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C" w:rsidRPr="00FE6AFE" w:rsidRDefault="00407F68" w:rsidP="00FE6AF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6AFE">
        <w:rPr>
          <w:rFonts w:asciiTheme="majorBidi" w:hAnsiTheme="majorBidi" w:cstheme="majorBidi"/>
          <w:b/>
          <w:bCs/>
          <w:sz w:val="32"/>
          <w:szCs w:val="32"/>
        </w:rPr>
        <w:t xml:space="preserve">Caudal epidural </w:t>
      </w:r>
      <w:proofErr w:type="spellStart"/>
      <w:r w:rsidRPr="00FE6AFE">
        <w:rPr>
          <w:rFonts w:asciiTheme="majorBidi" w:hAnsiTheme="majorBidi" w:cstheme="majorBidi"/>
          <w:b/>
          <w:bCs/>
          <w:sz w:val="32"/>
          <w:szCs w:val="32"/>
        </w:rPr>
        <w:t>anaesthesia</w:t>
      </w:r>
      <w:proofErr w:type="spellEnd"/>
    </w:p>
    <w:p w:rsidR="00407F68" w:rsidRPr="00FE6AFE" w:rsidRDefault="00407F68" w:rsidP="00CE420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E6AFE">
        <w:rPr>
          <w:rFonts w:asciiTheme="majorBidi" w:hAnsiTheme="majorBidi" w:cstheme="majorBidi"/>
          <w:b/>
          <w:bCs/>
          <w:sz w:val="28"/>
          <w:szCs w:val="28"/>
        </w:rPr>
        <w:t>Epidural anesthesia:</w:t>
      </w:r>
    </w:p>
    <w:p w:rsidR="00407F68" w:rsidRPr="00FE6AFE" w:rsidRDefault="00407F68" w:rsidP="00CE4203">
      <w:p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 xml:space="preserve">When a local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agent is given between the space formed by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endosteum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duramater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such </w:t>
      </w:r>
      <w:proofErr w:type="gramStart"/>
      <w:r w:rsidRPr="00FE6AFE">
        <w:rPr>
          <w:rFonts w:asciiTheme="majorBidi" w:hAnsiTheme="majorBidi" w:cstheme="majorBidi"/>
          <w:sz w:val="28"/>
          <w:szCs w:val="28"/>
        </w:rPr>
        <w:t xml:space="preserve">an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anaesthesia</w:t>
      </w:r>
      <w:proofErr w:type="spellEnd"/>
      <w:proofErr w:type="gramEnd"/>
      <w:r w:rsidRPr="00FE6AFE">
        <w:rPr>
          <w:rFonts w:asciiTheme="majorBidi" w:hAnsiTheme="majorBidi" w:cstheme="majorBidi"/>
          <w:sz w:val="28"/>
          <w:szCs w:val="28"/>
        </w:rPr>
        <w:t xml:space="preserve"> is known as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>.</w:t>
      </w:r>
    </w:p>
    <w:p w:rsidR="00407F68" w:rsidRPr="00FE6AFE" w:rsidRDefault="00407F68" w:rsidP="00CE4203">
      <w:p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 xml:space="preserve">Site for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>:</w:t>
      </w:r>
    </w:p>
    <w:p w:rsidR="00407F68" w:rsidRPr="00FE6AFE" w:rsidRDefault="00407F68" w:rsidP="00CE4203">
      <w:p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 xml:space="preserve">Cattle and buffalo: last sacral and first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coccygeal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vertebrae</w:t>
      </w:r>
      <w:r w:rsidR="00CE4203" w:rsidRPr="00FE6AFE">
        <w:rPr>
          <w:rFonts w:asciiTheme="majorBidi" w:hAnsiTheme="majorBidi" w:cstheme="majorBidi"/>
          <w:sz w:val="28"/>
          <w:szCs w:val="28"/>
        </w:rPr>
        <w:t xml:space="preserve"> or in between 1</w:t>
      </w:r>
      <w:r w:rsidR="00CE4203" w:rsidRPr="00FE6AFE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CE4203" w:rsidRPr="00FE6AFE">
        <w:rPr>
          <w:rFonts w:asciiTheme="majorBidi" w:hAnsiTheme="majorBidi" w:cstheme="majorBidi"/>
          <w:sz w:val="28"/>
          <w:szCs w:val="28"/>
        </w:rPr>
        <w:t xml:space="preserve"> and 2</w:t>
      </w:r>
      <w:r w:rsidR="00CE4203" w:rsidRPr="00FE6AFE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CE4203" w:rsidRPr="00FE6A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4203" w:rsidRPr="00FE6AFE">
        <w:rPr>
          <w:rFonts w:asciiTheme="majorBidi" w:hAnsiTheme="majorBidi" w:cstheme="majorBidi"/>
          <w:sz w:val="28"/>
          <w:szCs w:val="28"/>
        </w:rPr>
        <w:t>coccygeal</w:t>
      </w:r>
      <w:proofErr w:type="spellEnd"/>
      <w:r w:rsidR="00CE4203" w:rsidRPr="00FE6AFE">
        <w:rPr>
          <w:rFonts w:asciiTheme="majorBidi" w:hAnsiTheme="majorBidi" w:cstheme="majorBidi"/>
          <w:sz w:val="28"/>
          <w:szCs w:val="28"/>
        </w:rPr>
        <w:t xml:space="preserve"> vertebrae</w:t>
      </w:r>
    </w:p>
    <w:p w:rsidR="00CE4203" w:rsidRPr="00FE6AFE" w:rsidRDefault="00CE4203" w:rsidP="00CE4203">
      <w:p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>Equine: between 1</w:t>
      </w:r>
      <w:r w:rsidRPr="00FE6AFE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FE6AFE">
        <w:rPr>
          <w:rFonts w:asciiTheme="majorBidi" w:hAnsiTheme="majorBidi" w:cstheme="majorBidi"/>
          <w:sz w:val="28"/>
          <w:szCs w:val="28"/>
        </w:rPr>
        <w:t xml:space="preserve"> and 2</w:t>
      </w:r>
      <w:r w:rsidRPr="00FE6AFE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FE6A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coccygeal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vertebrae </w:t>
      </w:r>
    </w:p>
    <w:p w:rsidR="00CE4203" w:rsidRPr="00FE6AFE" w:rsidRDefault="00CE4203" w:rsidP="00CE4203">
      <w:p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>Sheep and goat: same as cattle</w:t>
      </w:r>
    </w:p>
    <w:p w:rsidR="00CE4203" w:rsidRPr="00FE6AFE" w:rsidRDefault="00CE4203" w:rsidP="00CE4203">
      <w:p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>Pig and dog: last lumbar and first sacral vertebrae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E4203" w:rsidRPr="00FE6AFE" w:rsidTr="005757D8">
        <w:tc>
          <w:tcPr>
            <w:tcW w:w="8522" w:type="dxa"/>
            <w:shd w:val="clear" w:color="auto" w:fill="C6D9F1" w:themeFill="text2" w:themeFillTint="33"/>
          </w:tcPr>
          <w:p w:rsidR="00CE4203" w:rsidRPr="00FE6AFE" w:rsidRDefault="00CE4203" w:rsidP="00CE42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</w:rPr>
              <w:t>Mechanism of action</w:t>
            </w:r>
          </w:p>
        </w:tc>
      </w:tr>
      <w:tr w:rsidR="00CE4203" w:rsidRPr="00FE6AFE" w:rsidTr="00CE4203">
        <w:tc>
          <w:tcPr>
            <w:tcW w:w="8522" w:type="dxa"/>
          </w:tcPr>
          <w:p w:rsidR="00CE4203" w:rsidRPr="00FE6AFE" w:rsidRDefault="00CE4203" w:rsidP="00CE420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Epidural injection is a nerve block, not a spinal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</w:rPr>
              <w:t>anaesthesia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 because the injection is given outside the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</w:rPr>
              <w:t>durameter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 after the end of the spinal cord. Spinal cord containing the spinal </w:t>
            </w:r>
            <w:proofErr w:type="gramStart"/>
            <w:r w:rsidRPr="00FE6AFE">
              <w:rPr>
                <w:rFonts w:asciiTheme="majorBidi" w:hAnsiTheme="majorBidi" w:cstheme="majorBidi"/>
                <w:sz w:val="28"/>
                <w:szCs w:val="28"/>
              </w:rPr>
              <w:t>fluid,</w:t>
            </w:r>
            <w:proofErr w:type="gramEnd"/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 terminates between the second to fourth sacral vertebrae in the cow and the first to third sacral vertebrae in the mare. </w:t>
            </w:r>
            <w:proofErr w:type="gramStart"/>
            <w:r w:rsidRPr="00FE6AFE">
              <w:rPr>
                <w:rFonts w:asciiTheme="majorBidi" w:hAnsiTheme="majorBidi" w:cstheme="majorBidi"/>
                <w:sz w:val="28"/>
                <w:szCs w:val="28"/>
              </w:rPr>
              <w:t>therefore</w:t>
            </w:r>
            <w:proofErr w:type="gramEnd"/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, at the site of caudal epidural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</w:rPr>
              <w:t>anaesthesia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</w:rPr>
              <w:t>, there is no spinal fluid present.</w:t>
            </w:r>
          </w:p>
          <w:p w:rsidR="00CE4203" w:rsidRPr="00FE6AFE" w:rsidRDefault="00CE4203" w:rsidP="00CE420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Thus, it is a form of multiple spinal nerve block in which the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</w:rPr>
              <w:t>coccygeal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</w:rPr>
              <w:t xml:space="preserve"> and posterior sacral nerves are desensitized.</w:t>
            </w:r>
          </w:p>
          <w:p w:rsidR="00CE4203" w:rsidRPr="00FE6AFE" w:rsidRDefault="00CE4203" w:rsidP="00CE420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</w:rPr>
              <w:t>These nerves supplied to the anus, perineum, vulva and vagina only.</w:t>
            </w:r>
          </w:p>
        </w:tc>
      </w:tr>
    </w:tbl>
    <w:p w:rsidR="00CE4203" w:rsidRPr="00FE6AFE" w:rsidRDefault="00CE4203" w:rsidP="00CE4203">
      <w:pPr>
        <w:bidi w:val="0"/>
        <w:rPr>
          <w:rFonts w:asciiTheme="majorBidi" w:hAnsiTheme="majorBidi" w:cstheme="majorBidi"/>
          <w:sz w:val="28"/>
          <w:szCs w:val="28"/>
        </w:rPr>
      </w:pPr>
    </w:p>
    <w:p w:rsidR="005757D8" w:rsidRPr="00FE6AFE" w:rsidRDefault="005757D8" w:rsidP="005757D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E6AFE">
        <w:rPr>
          <w:rFonts w:asciiTheme="majorBidi" w:hAnsiTheme="majorBidi" w:cstheme="majorBidi"/>
          <w:b/>
          <w:bCs/>
          <w:sz w:val="28"/>
          <w:szCs w:val="28"/>
        </w:rPr>
        <w:t>Technique of epidural injection:</w:t>
      </w:r>
    </w:p>
    <w:p w:rsidR="005757D8" w:rsidRPr="00FE6AFE" w:rsidRDefault="005757D8" w:rsidP="005757D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 xml:space="preserve">The site is clipped and thoroughly washed with an antiseptic solution and the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sacro-coccygeal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region is shaved.</w:t>
      </w:r>
    </w:p>
    <w:p w:rsidR="005757D8" w:rsidRPr="00FE6AFE" w:rsidRDefault="005757D8" w:rsidP="005757D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>The exact site is located by holding the tail below the base and moving it upward and downward in a pump handle fashion.</w:t>
      </w:r>
    </w:p>
    <w:p w:rsidR="005757D8" w:rsidRPr="00FE6AFE" w:rsidRDefault="005757D8" w:rsidP="005757D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>Now bring the</w:t>
      </w:r>
      <w:r w:rsidR="00F50678" w:rsidRPr="00FE6AFE">
        <w:rPr>
          <w:rFonts w:asciiTheme="majorBidi" w:hAnsiTheme="majorBidi" w:cstheme="majorBidi"/>
          <w:sz w:val="28"/>
          <w:szCs w:val="28"/>
        </w:rPr>
        <w:t xml:space="preserve"> thumb of left hand near the </w:t>
      </w:r>
      <w:proofErr w:type="spellStart"/>
      <w:r w:rsidR="00F50678" w:rsidRPr="00FE6AFE">
        <w:rPr>
          <w:rFonts w:asciiTheme="majorBidi" w:hAnsiTheme="majorBidi" w:cstheme="majorBidi"/>
          <w:sz w:val="28"/>
          <w:szCs w:val="28"/>
        </w:rPr>
        <w:t>sacro-coccygeal</w:t>
      </w:r>
      <w:proofErr w:type="spellEnd"/>
      <w:r w:rsidR="00F50678" w:rsidRPr="00FE6AFE">
        <w:rPr>
          <w:rFonts w:asciiTheme="majorBidi" w:hAnsiTheme="majorBidi" w:cstheme="majorBidi"/>
          <w:sz w:val="28"/>
          <w:szCs w:val="28"/>
        </w:rPr>
        <w:t xml:space="preserve"> region and feel the depression between the last sacral and 1</w:t>
      </w:r>
      <w:r w:rsidR="00F50678" w:rsidRPr="00FE6AFE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F50678" w:rsidRPr="00FE6A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0678" w:rsidRPr="00FE6AFE">
        <w:rPr>
          <w:rFonts w:asciiTheme="majorBidi" w:hAnsiTheme="majorBidi" w:cstheme="majorBidi"/>
          <w:sz w:val="28"/>
          <w:szCs w:val="28"/>
        </w:rPr>
        <w:t>coccygeal</w:t>
      </w:r>
      <w:proofErr w:type="spellEnd"/>
      <w:r w:rsidR="00F50678" w:rsidRPr="00FE6AFE">
        <w:rPr>
          <w:rFonts w:asciiTheme="majorBidi" w:hAnsiTheme="majorBidi" w:cstheme="majorBidi"/>
          <w:sz w:val="28"/>
          <w:szCs w:val="28"/>
        </w:rPr>
        <w:t xml:space="preserve"> vertebrae. The site of </w:t>
      </w:r>
      <w:proofErr w:type="spellStart"/>
      <w:r w:rsidR="00F50678" w:rsidRPr="00FE6AFE">
        <w:rPr>
          <w:rFonts w:asciiTheme="majorBidi" w:hAnsiTheme="majorBidi" w:cstheme="majorBidi"/>
          <w:sz w:val="28"/>
          <w:szCs w:val="28"/>
        </w:rPr>
        <w:t>sacro-coccygeal</w:t>
      </w:r>
      <w:proofErr w:type="spellEnd"/>
      <w:r w:rsidR="00F50678" w:rsidRPr="00FE6AFE">
        <w:rPr>
          <w:rFonts w:asciiTheme="majorBidi" w:hAnsiTheme="majorBidi" w:cstheme="majorBidi"/>
          <w:sz w:val="28"/>
          <w:szCs w:val="28"/>
        </w:rPr>
        <w:t xml:space="preserve"> is</w:t>
      </w:r>
      <w:r w:rsidRPr="00FE6AFE">
        <w:rPr>
          <w:rFonts w:asciiTheme="majorBidi" w:hAnsiTheme="majorBidi" w:cstheme="majorBidi"/>
          <w:sz w:val="28"/>
          <w:szCs w:val="28"/>
        </w:rPr>
        <w:t xml:space="preserve"> </w:t>
      </w:r>
      <w:r w:rsidR="00F50678" w:rsidRPr="00FE6AFE">
        <w:rPr>
          <w:rFonts w:asciiTheme="majorBidi" w:hAnsiTheme="majorBidi" w:cstheme="majorBidi"/>
          <w:sz w:val="28"/>
          <w:szCs w:val="28"/>
        </w:rPr>
        <w:t xml:space="preserve">easily palpable because sacrum remains fixed whereas first </w:t>
      </w:r>
      <w:proofErr w:type="spellStart"/>
      <w:r w:rsidR="00F50678" w:rsidRPr="00FE6AFE">
        <w:rPr>
          <w:rFonts w:asciiTheme="majorBidi" w:hAnsiTheme="majorBidi" w:cstheme="majorBidi"/>
          <w:sz w:val="28"/>
          <w:szCs w:val="28"/>
        </w:rPr>
        <w:t>coccygeal</w:t>
      </w:r>
      <w:proofErr w:type="spellEnd"/>
      <w:r w:rsidR="00F50678" w:rsidRPr="00FE6AFE">
        <w:rPr>
          <w:rFonts w:asciiTheme="majorBidi" w:hAnsiTheme="majorBidi" w:cstheme="majorBidi"/>
          <w:sz w:val="28"/>
          <w:szCs w:val="28"/>
        </w:rPr>
        <w:t xml:space="preserve"> vertebra moves.</w:t>
      </w:r>
    </w:p>
    <w:p w:rsidR="00F50678" w:rsidRPr="00FE6AFE" w:rsidRDefault="00F50678" w:rsidP="00F5067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lastRenderedPageBreak/>
        <w:t xml:space="preserve">Desensitize the skin over the injection site by injection small volume of local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anaesthetic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>.</w:t>
      </w:r>
    </w:p>
    <w:p w:rsidR="00F50678" w:rsidRPr="00FE6AFE" w:rsidRDefault="00F50678" w:rsidP="00F5067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 xml:space="preserve">Hold the needle (16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guuze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and 5 cm long) and insert into the above site at about 90 degree in cattle </w:t>
      </w:r>
      <w:r w:rsidR="00534131" w:rsidRPr="00FE6AFE">
        <w:rPr>
          <w:rFonts w:asciiTheme="majorBidi" w:hAnsiTheme="majorBidi" w:cstheme="majorBidi"/>
          <w:sz w:val="28"/>
          <w:szCs w:val="28"/>
        </w:rPr>
        <w:t>and in case of mare, 1</w:t>
      </w:r>
      <w:r w:rsidR="00534131" w:rsidRPr="00FE6AFE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534131" w:rsidRPr="00FE6AFE">
        <w:rPr>
          <w:rFonts w:asciiTheme="majorBidi" w:hAnsiTheme="majorBidi" w:cstheme="majorBidi"/>
          <w:sz w:val="28"/>
          <w:szCs w:val="28"/>
        </w:rPr>
        <w:t xml:space="preserve"> and 2</w:t>
      </w:r>
      <w:r w:rsidR="00534131" w:rsidRPr="00FE6AFE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534131" w:rsidRPr="00FE6A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4131" w:rsidRPr="00FE6AFE">
        <w:rPr>
          <w:rFonts w:asciiTheme="majorBidi" w:hAnsiTheme="majorBidi" w:cstheme="majorBidi"/>
          <w:sz w:val="28"/>
          <w:szCs w:val="28"/>
        </w:rPr>
        <w:t>coccygeal</w:t>
      </w:r>
      <w:proofErr w:type="spellEnd"/>
      <w:r w:rsidR="00534131" w:rsidRPr="00FE6AFE">
        <w:rPr>
          <w:rFonts w:asciiTheme="majorBidi" w:hAnsiTheme="majorBidi" w:cstheme="majorBidi"/>
          <w:sz w:val="28"/>
          <w:szCs w:val="28"/>
        </w:rPr>
        <w:t xml:space="preserve"> space at about 45 degree </w:t>
      </w:r>
      <w:proofErr w:type="spellStart"/>
      <w:r w:rsidR="00534131" w:rsidRPr="00FE6AFE">
        <w:rPr>
          <w:rFonts w:asciiTheme="majorBidi" w:hAnsiTheme="majorBidi" w:cstheme="majorBidi"/>
          <w:sz w:val="28"/>
          <w:szCs w:val="28"/>
        </w:rPr>
        <w:t>abgle</w:t>
      </w:r>
      <w:proofErr w:type="spellEnd"/>
      <w:r w:rsidR="00534131" w:rsidRPr="00FE6AFE">
        <w:rPr>
          <w:rFonts w:asciiTheme="majorBidi" w:hAnsiTheme="majorBidi" w:cstheme="majorBidi"/>
          <w:sz w:val="28"/>
          <w:szCs w:val="28"/>
        </w:rPr>
        <w:t>.</w:t>
      </w:r>
    </w:p>
    <w:p w:rsidR="00534131" w:rsidRPr="00FE6AFE" w:rsidRDefault="00534131" w:rsidP="0053413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FE6AFE">
        <w:rPr>
          <w:rFonts w:asciiTheme="majorBidi" w:hAnsiTheme="majorBidi" w:cstheme="majorBidi"/>
          <w:sz w:val="28"/>
          <w:szCs w:val="28"/>
        </w:rPr>
        <w:t xml:space="preserve">When needle pierces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endosteum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, there will be crackling sound which indicates that the needle has crossed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endosteum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>.</w:t>
      </w:r>
    </w:p>
    <w:p w:rsidR="00534131" w:rsidRPr="00277797" w:rsidRDefault="00534131" w:rsidP="0027779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FE6AFE">
        <w:rPr>
          <w:rFonts w:asciiTheme="majorBidi" w:hAnsiTheme="majorBidi" w:cstheme="majorBidi"/>
          <w:sz w:val="28"/>
          <w:szCs w:val="28"/>
        </w:rPr>
        <w:t>Desposit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the required amount of local 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anaestheti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FE6AFE">
        <w:rPr>
          <w:rFonts w:asciiTheme="majorBidi" w:hAnsiTheme="majorBidi" w:cstheme="majorBidi"/>
          <w:sz w:val="28"/>
          <w:szCs w:val="28"/>
        </w:rPr>
        <w:t>lignocaine</w:t>
      </w:r>
      <w:proofErr w:type="spellEnd"/>
      <w:r w:rsidRPr="00FE6AFE">
        <w:rPr>
          <w:rFonts w:asciiTheme="majorBidi" w:hAnsiTheme="majorBidi" w:cstheme="majorBidi"/>
          <w:sz w:val="28"/>
          <w:szCs w:val="28"/>
        </w:rPr>
        <w:t>) and remove the needle carefully.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534131" w:rsidRPr="00FE6AFE" w:rsidTr="00FE6AFE">
        <w:tc>
          <w:tcPr>
            <w:tcW w:w="8522" w:type="dxa"/>
            <w:shd w:val="clear" w:color="auto" w:fill="DBE5F1" w:themeFill="accent1" w:themeFillTint="33"/>
          </w:tcPr>
          <w:p w:rsidR="00534131" w:rsidRPr="00FE6AFE" w:rsidRDefault="00534131" w:rsidP="0053413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Interesting facts</w:t>
            </w:r>
          </w:p>
        </w:tc>
      </w:tr>
      <w:tr w:rsidR="00534131" w:rsidRPr="00FE6AFE" w:rsidTr="00534131">
        <w:tc>
          <w:tcPr>
            <w:tcW w:w="8522" w:type="dxa"/>
          </w:tcPr>
          <w:p w:rsidR="00534131" w:rsidRPr="00FE6AFE" w:rsidRDefault="00534131" w:rsidP="00534131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confirm that the needle is correctly placed or not, attach the syringe to needle and make a trial injection, if there is no resistance to flow of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anaesthetic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solution that means the needle point is in the epidural space.</w:t>
            </w:r>
          </w:p>
          <w:p w:rsidR="00534131" w:rsidRPr="00FE6AFE" w:rsidRDefault="00534131" w:rsidP="00534131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Other method to know the correct placement of needle is, to put a few drops of local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anaesthetic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the hub of the needle. When needle is in correct position</w:t>
            </w:r>
            <w:r w:rsidR="00F5453F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the </w:t>
            </w:r>
            <w:proofErr w:type="spellStart"/>
            <w:r w:rsidR="00F5453F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anaesthetic</w:t>
            </w:r>
            <w:proofErr w:type="spellEnd"/>
            <w:r w:rsidR="00F5453F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solution will be sucked as a result of the negative </w:t>
            </w:r>
            <w:proofErr w:type="gramStart"/>
            <w:r w:rsidR="00F5453F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pressure which exist</w:t>
            </w:r>
            <w:proofErr w:type="gramEnd"/>
            <w:r w:rsidR="00F5453F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inside.</w:t>
            </w:r>
          </w:p>
        </w:tc>
      </w:tr>
    </w:tbl>
    <w:p w:rsidR="00F5453F" w:rsidRPr="00FE6AFE" w:rsidRDefault="00F5453F" w:rsidP="00F5453F">
      <w:pPr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F5453F" w:rsidRPr="00FE6AFE" w:rsidTr="00530BA0">
        <w:trPr>
          <w:trHeight w:val="272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5453F" w:rsidRPr="00FE6AFE" w:rsidRDefault="00F5453F" w:rsidP="0027779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Note</w:t>
            </w: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</w:tc>
      </w:tr>
      <w:tr w:rsidR="00530BA0" w:rsidRPr="00FE6AFE" w:rsidTr="00530BA0">
        <w:trPr>
          <w:trHeight w:val="1674"/>
        </w:trPr>
        <w:tc>
          <w:tcPr>
            <w:tcW w:w="8522" w:type="dxa"/>
            <w:tcBorders>
              <w:top w:val="single" w:sz="4" w:space="0" w:color="auto"/>
            </w:tcBorders>
          </w:tcPr>
          <w:p w:rsidR="00530BA0" w:rsidRPr="00FE6AFE" w:rsidRDefault="00530BA0" w:rsidP="00F5453F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With in 2 minute of injection, the tail becomes flaccid and in 10-20 minute perineum gets desensitized as well as straining reflex is completely abolished.</w:t>
            </w:r>
          </w:p>
          <w:p w:rsidR="00530BA0" w:rsidRPr="00FE6AFE" w:rsidRDefault="00530BA0" w:rsidP="00F5453F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Induction of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can be tested by pricking the needle in different dependent parts.</w:t>
            </w:r>
          </w:p>
        </w:tc>
      </w:tr>
    </w:tbl>
    <w:p w:rsidR="00781001" w:rsidRPr="00FE6AFE" w:rsidRDefault="00781001" w:rsidP="00F5453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34131" w:rsidRPr="00FE6AFE" w:rsidRDefault="00781001" w:rsidP="0078100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b/>
          <w:bCs/>
          <w:sz w:val="28"/>
          <w:szCs w:val="28"/>
          <w:lang w:bidi="ar-IQ"/>
        </w:rPr>
        <w:t>Drugs and doses:</w:t>
      </w:r>
    </w:p>
    <w:p w:rsidR="00781001" w:rsidRPr="00FE6AFE" w:rsidRDefault="00781001" w:rsidP="00781001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A heifer and small cow require a volume of 5 ml. and large cows7-10ml. 2%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lignocaine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hydrochloride to produce obstetrics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lasting about 30 – 150 minutes.</w:t>
      </w:r>
    </w:p>
    <w:p w:rsidR="00781001" w:rsidRPr="00FE6AFE" w:rsidRDefault="00781001" w:rsidP="00781001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>If 2% adrenaline is added, it pro</w:t>
      </w:r>
      <w:r w:rsidR="003933B4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longs the </w:t>
      </w:r>
      <w:proofErr w:type="spellStart"/>
      <w:r w:rsidR="003933B4" w:rsidRPr="00FE6AFE">
        <w:rPr>
          <w:rFonts w:asciiTheme="majorBidi" w:hAnsiTheme="majorBidi" w:cstheme="majorBidi"/>
          <w:sz w:val="28"/>
          <w:szCs w:val="28"/>
          <w:lang w:bidi="ar-IQ"/>
        </w:rPr>
        <w:t>perod</w:t>
      </w:r>
      <w:proofErr w:type="spellEnd"/>
      <w:r w:rsidR="003933B4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spellStart"/>
      <w:r w:rsidR="003933B4"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="003933B4" w:rsidRPr="00FE6AF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933B4" w:rsidRPr="00FE6AFE" w:rsidRDefault="003933B4" w:rsidP="003933B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In adult sheep and goat, approximately 2ml of 2%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lignocaine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induce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sperineal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933B4" w:rsidRPr="00FE6AFE" w:rsidRDefault="003933B4" w:rsidP="003933B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In sheep and goat 3ml of 2%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lignocaine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may cause ataxia and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933B4" w:rsidRPr="00FE6AFE" w:rsidRDefault="003933B4" w:rsidP="003933B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 general, </w:t>
      </w:r>
      <w:r w:rsidR="00277797" w:rsidRPr="00FE6AFE">
        <w:rPr>
          <w:rFonts w:asciiTheme="majorBidi" w:hAnsiTheme="majorBidi" w:cstheme="majorBidi"/>
          <w:sz w:val="28"/>
          <w:szCs w:val="28"/>
          <w:lang w:bidi="ar-IQ"/>
        </w:rPr>
        <w:t>use of higher dose than recommended causes</w:t>
      </w: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hind limb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incordination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and sterna recumbency.</w:t>
      </w:r>
    </w:p>
    <w:tbl>
      <w:tblPr>
        <w:tblStyle w:val="TableGrid"/>
        <w:tblW w:w="0" w:type="auto"/>
        <w:tblInd w:w="720" w:type="dxa"/>
        <w:tblLook w:val="04A0"/>
      </w:tblPr>
      <w:tblGrid>
        <w:gridCol w:w="7802"/>
      </w:tblGrid>
      <w:tr w:rsidR="003933B4" w:rsidRPr="00FE6AFE" w:rsidTr="00FE6AFE">
        <w:tc>
          <w:tcPr>
            <w:tcW w:w="8522" w:type="dxa"/>
            <w:shd w:val="clear" w:color="auto" w:fill="DBE5F1" w:themeFill="accent1" w:themeFillTint="33"/>
          </w:tcPr>
          <w:p w:rsidR="003933B4" w:rsidRPr="00FE6AFE" w:rsidRDefault="003933B4" w:rsidP="0027779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Clinical pointers</w:t>
            </w:r>
          </w:p>
        </w:tc>
      </w:tr>
      <w:tr w:rsidR="003933B4" w:rsidRPr="00FE6AFE" w:rsidTr="003933B4">
        <w:tc>
          <w:tcPr>
            <w:tcW w:w="8522" w:type="dxa"/>
          </w:tcPr>
          <w:p w:rsidR="003933B4" w:rsidRPr="00FE6AFE" w:rsidRDefault="003933B4" w:rsidP="003933B4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Continuous caudal epidural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can be given to the cattle and small ruminants for giving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relif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from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tenesmus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caused </w:t>
            </w:r>
            <w:r w:rsidR="001F34B1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by chronic rectal or vaginal prolapsed. For this, place on 18-gauze and 5 cm long spinal catheter in the epidural space, remove the </w:t>
            </w:r>
            <w:proofErr w:type="spellStart"/>
            <w:r w:rsidR="001F34B1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stylet</w:t>
            </w:r>
            <w:proofErr w:type="spellEnd"/>
            <w:r w:rsidR="001F34B1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then place a catheter adapter on the hub of the catheter and secure the catheter to the skin. After securing the catheter in the skin, administer 3 to 5 ml. of 2% </w:t>
            </w:r>
            <w:proofErr w:type="spellStart"/>
            <w:r w:rsidR="001F34B1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="001F34B1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every 1 to 3 hours or as needed.</w:t>
            </w:r>
          </w:p>
          <w:p w:rsidR="001F34B1" w:rsidRPr="00FE6AFE" w:rsidRDefault="001F34B1" w:rsidP="00B774A7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Bupivacaine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is a safer, long – acting agent for epidural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that provides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analegesia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4 </w:t>
            </w:r>
            <w:r w:rsidR="00B774A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6 hours after a single injection. The dose is the same as for 2%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hydrochloride.</w:t>
            </w:r>
          </w:p>
        </w:tc>
      </w:tr>
    </w:tbl>
    <w:p w:rsidR="001F34B1" w:rsidRPr="00FE6AFE" w:rsidRDefault="001F34B1" w:rsidP="003933B4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933B4" w:rsidRPr="00FE6AFE" w:rsidRDefault="001F34B1" w:rsidP="001F34B1">
      <w:pPr>
        <w:tabs>
          <w:tab w:val="left" w:pos="74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b/>
          <w:bCs/>
          <w:sz w:val="28"/>
          <w:szCs w:val="28"/>
          <w:lang w:bidi="ar-IQ"/>
        </w:rPr>
        <w:t>Advantage</w:t>
      </w:r>
      <w:r w:rsidRPr="00FE6AF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1F34B1" w:rsidRPr="00FE6AFE" w:rsidRDefault="001F34B1" w:rsidP="001F34B1">
      <w:pPr>
        <w:pStyle w:val="ListParagraph"/>
        <w:numPr>
          <w:ilvl w:val="0"/>
          <w:numId w:val="8"/>
        </w:numPr>
        <w:tabs>
          <w:tab w:val="left" w:pos="74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Because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desensitizes anus, perineum, vulva and vagina, it resulting in painless birth.</w:t>
      </w:r>
    </w:p>
    <w:p w:rsidR="00D404F0" w:rsidRPr="00FE6AFE" w:rsidRDefault="001F34B1" w:rsidP="001F34B1">
      <w:pPr>
        <w:pStyle w:val="ListParagraph"/>
        <w:numPr>
          <w:ilvl w:val="0"/>
          <w:numId w:val="8"/>
        </w:numPr>
        <w:tabs>
          <w:tab w:val="left" w:pos="74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Outstanding advantage of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for an obstetrician is that it abolishes pelvic sensation reflex (pain) and abdominal contraction (straining), thus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foetal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manipulation and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retropulsion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becomes easier and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defaecation</w:t>
      </w:r>
      <w:proofErr w:type="spellEnd"/>
      <w:r w:rsidR="00D404F0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remains suspended.</w:t>
      </w:r>
    </w:p>
    <w:p w:rsidR="00D404F0" w:rsidRPr="00FE6AFE" w:rsidRDefault="00D404F0" w:rsidP="00D404F0">
      <w:pPr>
        <w:pStyle w:val="ListParagraph"/>
        <w:numPr>
          <w:ilvl w:val="0"/>
          <w:numId w:val="8"/>
        </w:numPr>
        <w:tabs>
          <w:tab w:val="left" w:pos="74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If animal is recumbent due to pain, it often gets up after administration of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anaestheyic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because painful pelvic sensation is abolished. Thus again makes the obstetricians task easy because the manipulation in standing condition is easy.</w:t>
      </w:r>
    </w:p>
    <w:p w:rsidR="00D404F0" w:rsidRPr="00277797" w:rsidRDefault="00D404F0" w:rsidP="00277797">
      <w:pPr>
        <w:pStyle w:val="ListParagraph"/>
        <w:numPr>
          <w:ilvl w:val="0"/>
          <w:numId w:val="8"/>
        </w:numPr>
        <w:tabs>
          <w:tab w:val="left" w:pos="74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The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is useful whenever straining is vigorous as in prolapsed of the uterus, vagina, rectum or urinary bladder.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D404F0" w:rsidRPr="00FE6AFE" w:rsidTr="00FE6AFE">
        <w:tc>
          <w:tcPr>
            <w:tcW w:w="8522" w:type="dxa"/>
            <w:shd w:val="clear" w:color="auto" w:fill="DBE5F1" w:themeFill="accent1" w:themeFillTint="33"/>
          </w:tcPr>
          <w:p w:rsidR="00D404F0" w:rsidRPr="00FE6AFE" w:rsidRDefault="00D404F0" w:rsidP="00FE6AFE">
            <w:pPr>
              <w:tabs>
                <w:tab w:val="left" w:pos="740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Myometrial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contraction and straining</w:t>
            </w:r>
          </w:p>
        </w:tc>
      </w:tr>
      <w:tr w:rsidR="00D404F0" w:rsidRPr="00FE6AFE" w:rsidTr="00D404F0">
        <w:tc>
          <w:tcPr>
            <w:tcW w:w="8522" w:type="dxa"/>
          </w:tcPr>
          <w:p w:rsidR="00D404F0" w:rsidRPr="00FE6AFE" w:rsidRDefault="00D404F0" w:rsidP="00D404F0">
            <w:pPr>
              <w:tabs>
                <w:tab w:val="left" w:pos="74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Presence of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foetus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the cervix and vagina leads to initiation of Fergusons reflex and initiation of pelvic reflex. Fergusons reflex causes stronger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myometrial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contractions while pelvic reflex leads to strong abdominal contractions or straining. The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pelviv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reflex is similar to that of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defaecation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reflex.</w:t>
            </w:r>
          </w:p>
        </w:tc>
      </w:tr>
    </w:tbl>
    <w:p w:rsidR="00942B36" w:rsidRPr="00FE6AFE" w:rsidRDefault="00942B36" w:rsidP="00D404F0">
      <w:pPr>
        <w:tabs>
          <w:tab w:val="left" w:pos="7404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34B1" w:rsidRPr="00FE6AFE" w:rsidRDefault="00FE6AFE" w:rsidP="00FE6AF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77797">
        <w:rPr>
          <w:rFonts w:asciiTheme="majorBidi" w:hAnsiTheme="majorBidi" w:cstheme="majorBidi"/>
          <w:b/>
          <w:bCs/>
          <w:sz w:val="28"/>
          <w:szCs w:val="28"/>
          <w:lang w:bidi="ar-IQ"/>
        </w:rPr>
        <w:t>Indication</w:t>
      </w:r>
      <w:r w:rsidR="00942B36" w:rsidRPr="00277797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942B36" w:rsidRPr="00FE6AF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Correction of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maldisposition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foetus</w:t>
      </w:r>
      <w:proofErr w:type="spellEnd"/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Vulvar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suture </w:t>
      </w:r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>Prolapsed of vagina, uterus, anus and urinary bladder</w:t>
      </w:r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Episistomy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Foetotomy</w:t>
      </w:r>
      <w:proofErr w:type="spellEnd"/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Cserean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section</w:t>
      </w:r>
    </w:p>
    <w:p w:rsidR="00942B36" w:rsidRPr="00FE6AFE" w:rsidRDefault="00942B36" w:rsidP="00942B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Retention of fetal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membrance</w:t>
      </w:r>
      <w:proofErr w:type="spellEnd"/>
    </w:p>
    <w:p w:rsidR="00942B36" w:rsidRPr="00FE6AFE" w:rsidRDefault="00942B36" w:rsidP="00942B36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802"/>
      </w:tblGrid>
      <w:tr w:rsidR="00942B36" w:rsidRPr="00FE6AFE" w:rsidTr="00FE6AFE">
        <w:tc>
          <w:tcPr>
            <w:tcW w:w="8522" w:type="dxa"/>
            <w:shd w:val="clear" w:color="auto" w:fill="DBE5F1" w:themeFill="accent1" w:themeFillTint="33"/>
          </w:tcPr>
          <w:p w:rsidR="00942B36" w:rsidRPr="00FE6AFE" w:rsidRDefault="00942B36" w:rsidP="00FE6AFE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know?</w:t>
            </w:r>
          </w:p>
        </w:tc>
      </w:tr>
      <w:tr w:rsidR="00942B36" w:rsidRPr="00FE6AFE" w:rsidTr="00942B36">
        <w:tc>
          <w:tcPr>
            <w:tcW w:w="8522" w:type="dxa"/>
          </w:tcPr>
          <w:p w:rsidR="00942B36" w:rsidRPr="00FE6AFE" w:rsidRDefault="00942B36" w:rsidP="00C8744B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 recent years, 2%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solution (0.05 to 0.12mg/kg of body weight) diluted to a volume of 5 to 12 ml with 0.9% sterile saline has been used for epidural injection in place of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8744B" w:rsidRPr="00FE6AFE" w:rsidRDefault="00C8744B" w:rsidP="00C8744B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onset of </w:t>
            </w:r>
            <w:proofErr w:type="spellStart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perineal</w:t>
            </w:r>
            <w:proofErr w:type="spellEnd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anaesthesia</w:t>
            </w:r>
            <w:proofErr w:type="spellEnd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with </w:t>
            </w:r>
            <w:proofErr w:type="spellStart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within 10 to 20 minutes and duration of epidural </w:t>
            </w:r>
            <w:proofErr w:type="spellStart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anaesthesia</w:t>
            </w:r>
            <w:proofErr w:type="spellEnd"/>
            <w:r w:rsidR="0064177D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is 3 to 4 hours.</w:t>
            </w:r>
          </w:p>
          <w:p w:rsidR="0064177D" w:rsidRPr="00FE6AFE" w:rsidRDefault="0064177D" w:rsidP="0064177D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Thus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induced analgesia lasts longer than 2%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64177D" w:rsidRPr="00FE6AFE" w:rsidRDefault="0064177D" w:rsidP="0064177D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combination with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may be used for epidural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anaesthesia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cattle.</w:t>
            </w:r>
          </w:p>
          <w:p w:rsidR="0064177D" w:rsidRPr="00FE6AFE" w:rsidRDefault="0064177D" w:rsidP="0064177D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re</w:t>
            </w:r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commendation doses for 450 kg cattle are 0.03 mg / kg of </w:t>
            </w:r>
            <w:proofErr w:type="spellStart"/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added to 2% </w:t>
            </w:r>
            <w:proofErr w:type="spellStart"/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hydrochloride to a total volume of 5 ml.</w:t>
            </w:r>
          </w:p>
          <w:p w:rsidR="009416C5" w:rsidRPr="00FE6AFE" w:rsidRDefault="009416C5" w:rsidP="009416C5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combination of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provides a longer duration of analgesia (about 4 to 5 hours).</w:t>
            </w:r>
          </w:p>
          <w:p w:rsidR="00942B36" w:rsidRPr="00FE6AFE" w:rsidRDefault="00942B36" w:rsidP="00942B36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9416C5" w:rsidRPr="00FE6AFE" w:rsidRDefault="009416C5" w:rsidP="00942B36">
      <w:pPr>
        <w:pStyle w:val="ListParagraph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42B36" w:rsidRPr="00FE6AFE" w:rsidRDefault="009416C5" w:rsidP="009416C5">
      <w:p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>Epidural</w:t>
      </w:r>
      <w:r w:rsidR="00B00E25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B00E25"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="00B00E25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in</w:t>
      </w:r>
      <w:proofErr w:type="gram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mare</w:t>
      </w:r>
    </w:p>
    <w:tbl>
      <w:tblPr>
        <w:tblStyle w:val="TableGrid"/>
        <w:tblW w:w="0" w:type="auto"/>
        <w:jc w:val="right"/>
        <w:tblLook w:val="04A0"/>
      </w:tblPr>
      <w:tblGrid>
        <w:gridCol w:w="4261"/>
        <w:gridCol w:w="4261"/>
      </w:tblGrid>
      <w:tr w:rsidR="009416C5" w:rsidRPr="00FE6AFE" w:rsidTr="00FE6AFE">
        <w:trPr>
          <w:jc w:val="right"/>
        </w:trPr>
        <w:tc>
          <w:tcPr>
            <w:tcW w:w="4261" w:type="dxa"/>
            <w:shd w:val="clear" w:color="auto" w:fill="DBE5F1" w:themeFill="accent1" w:themeFillTint="33"/>
          </w:tcPr>
          <w:p w:rsidR="009416C5" w:rsidRPr="00FE6AFE" w:rsidRDefault="009416C5" w:rsidP="00FE6AFE">
            <w:pPr>
              <w:tabs>
                <w:tab w:val="right" w:pos="40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lignocaine</w:t>
            </w:r>
            <w:proofErr w:type="spellEnd"/>
          </w:p>
        </w:tc>
        <w:tc>
          <w:tcPr>
            <w:tcW w:w="4261" w:type="dxa"/>
            <w:shd w:val="clear" w:color="auto" w:fill="DBE5F1" w:themeFill="accent1" w:themeFillTint="33"/>
          </w:tcPr>
          <w:p w:rsidR="009416C5" w:rsidRPr="00FE6AFE" w:rsidRDefault="009416C5" w:rsidP="00FE6AFE">
            <w:pPr>
              <w:tabs>
                <w:tab w:val="left" w:pos="7531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xylazine</w:t>
            </w:r>
            <w:proofErr w:type="spellEnd"/>
          </w:p>
        </w:tc>
      </w:tr>
      <w:tr w:rsidR="009416C5" w:rsidRPr="00FE6AFE" w:rsidTr="00B00E25">
        <w:trPr>
          <w:jc w:val="right"/>
        </w:trPr>
        <w:tc>
          <w:tcPr>
            <w:tcW w:w="4261" w:type="dxa"/>
          </w:tcPr>
          <w:p w:rsidR="009416C5" w:rsidRPr="00FE6AFE" w:rsidRDefault="00B00E25" w:rsidP="00B00E25">
            <w:pPr>
              <w:tabs>
                <w:tab w:val="left" w:pos="7531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</w:t>
            </w:r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More ataxia</w:t>
            </w:r>
          </w:p>
        </w:tc>
        <w:tc>
          <w:tcPr>
            <w:tcW w:w="4261" w:type="dxa"/>
          </w:tcPr>
          <w:p w:rsidR="009416C5" w:rsidRPr="00FE6AFE" w:rsidRDefault="009416C5" w:rsidP="00B00E25">
            <w:pPr>
              <w:tabs>
                <w:tab w:val="left" w:pos="7531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1-less ataxia</w:t>
            </w:r>
          </w:p>
        </w:tc>
      </w:tr>
      <w:tr w:rsidR="009416C5" w:rsidRPr="00FE6AFE" w:rsidTr="00B00E25">
        <w:trPr>
          <w:jc w:val="right"/>
        </w:trPr>
        <w:tc>
          <w:tcPr>
            <w:tcW w:w="4261" w:type="dxa"/>
          </w:tcPr>
          <w:p w:rsidR="009416C5" w:rsidRPr="00FE6AFE" w:rsidRDefault="00B00E25" w:rsidP="00B00E25">
            <w:pPr>
              <w:tabs>
                <w:tab w:val="left" w:pos="7531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</w:t>
            </w:r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Onset is rapid (approx. 5 min)</w:t>
            </w:r>
          </w:p>
        </w:tc>
        <w:tc>
          <w:tcPr>
            <w:tcW w:w="4261" w:type="dxa"/>
          </w:tcPr>
          <w:p w:rsidR="009416C5" w:rsidRPr="00FE6AFE" w:rsidRDefault="00B00E25" w:rsidP="00B00E25">
            <w:pPr>
              <w:tabs>
                <w:tab w:val="left" w:pos="7531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2-Onset is slow (approx.30 min)</w:t>
            </w:r>
          </w:p>
        </w:tc>
      </w:tr>
      <w:tr w:rsidR="009416C5" w:rsidRPr="00FE6AFE" w:rsidTr="00B00E25">
        <w:trPr>
          <w:jc w:val="right"/>
        </w:trPr>
        <w:tc>
          <w:tcPr>
            <w:tcW w:w="4261" w:type="dxa"/>
          </w:tcPr>
          <w:p w:rsidR="009416C5" w:rsidRPr="00FE6AFE" w:rsidRDefault="00B00E25" w:rsidP="00B00E25">
            <w:pPr>
              <w:tabs>
                <w:tab w:val="left" w:pos="7531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</w:t>
            </w:r>
            <w:r w:rsidR="009416C5"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Duration of analgesia short (approx.20 min)</w:t>
            </w:r>
          </w:p>
        </w:tc>
        <w:tc>
          <w:tcPr>
            <w:tcW w:w="4261" w:type="dxa"/>
          </w:tcPr>
          <w:p w:rsidR="009416C5" w:rsidRPr="00FE6AFE" w:rsidRDefault="00B00E25" w:rsidP="00B00E25">
            <w:pPr>
              <w:tabs>
                <w:tab w:val="left" w:pos="7531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6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3-duration of analgesia longer (approx. 210 min)</w:t>
            </w:r>
          </w:p>
        </w:tc>
      </w:tr>
    </w:tbl>
    <w:p w:rsidR="009416C5" w:rsidRPr="00FE6AFE" w:rsidRDefault="009416C5" w:rsidP="00B00E25">
      <w:p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00E25" w:rsidRPr="00FE6AFE" w:rsidRDefault="00FE6AFE" w:rsidP="00B00E25">
      <w:p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 w:rsidRPr="00FE6AFE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00E25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a combination of </w:t>
      </w:r>
      <w:proofErr w:type="spellStart"/>
      <w:r w:rsidR="00B00E25" w:rsidRPr="00FE6AFE">
        <w:rPr>
          <w:rFonts w:asciiTheme="majorBidi" w:hAnsiTheme="majorBidi" w:cstheme="majorBidi"/>
          <w:sz w:val="28"/>
          <w:szCs w:val="28"/>
          <w:lang w:bidi="ar-IQ"/>
        </w:rPr>
        <w:t>xylazine</w:t>
      </w:r>
      <w:proofErr w:type="spellEnd"/>
      <w:r w:rsidR="00B00E25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(0.1</w:t>
      </w:r>
      <w:r w:rsidR="00B902F1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7 mg / kg) and </w:t>
      </w:r>
      <w:proofErr w:type="spellStart"/>
      <w:r w:rsidR="00B902F1" w:rsidRPr="00FE6AFE">
        <w:rPr>
          <w:rFonts w:asciiTheme="majorBidi" w:hAnsiTheme="majorBidi" w:cstheme="majorBidi"/>
          <w:sz w:val="28"/>
          <w:szCs w:val="28"/>
          <w:lang w:bidi="ar-IQ"/>
        </w:rPr>
        <w:t>lignocaine</w:t>
      </w:r>
      <w:proofErr w:type="spellEnd"/>
      <w:r w:rsidR="00B902F1"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(0.22 mg / kg) can also be administered with rapid onset (approx.330 min) with minor signs of ataxia in mares.</w:t>
      </w:r>
    </w:p>
    <w:p w:rsidR="00B902F1" w:rsidRPr="00FE6AFE" w:rsidRDefault="00B902F1" w:rsidP="00B902F1">
      <w:pPr>
        <w:tabs>
          <w:tab w:val="left" w:pos="7531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Terminology used in epidural </w:t>
      </w:r>
      <w:proofErr w:type="spellStart"/>
      <w:r w:rsidRPr="00FE6AFE">
        <w:rPr>
          <w:rFonts w:asciiTheme="majorBidi" w:hAnsiTheme="majorBidi" w:cstheme="majorBidi"/>
          <w:b/>
          <w:bCs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B902F1" w:rsidRPr="00FE6AFE" w:rsidRDefault="00B902F1" w:rsidP="00B902F1">
      <w:pPr>
        <w:pStyle w:val="ListParagraph"/>
        <w:numPr>
          <w:ilvl w:val="0"/>
          <w:numId w:val="16"/>
        </w:num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High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: it is given at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lumbro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sacral vertebrae region between the last lumber and the first sacral vertebrae.</w:t>
      </w:r>
    </w:p>
    <w:p w:rsidR="00B902F1" w:rsidRPr="00FE6AFE" w:rsidRDefault="00B902F1" w:rsidP="00B902F1">
      <w:pPr>
        <w:pStyle w:val="ListParagraph"/>
        <w:numPr>
          <w:ilvl w:val="0"/>
          <w:numId w:val="16"/>
        </w:num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Low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: it is given between the last sacral and first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coccygeal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or between the first and second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coccygeal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vertebrae depending upon the species.</w:t>
      </w:r>
    </w:p>
    <w:p w:rsidR="00B902F1" w:rsidRPr="00FE6AFE" w:rsidRDefault="00B902F1" w:rsidP="00B902F1">
      <w:pPr>
        <w:tabs>
          <w:tab w:val="left" w:pos="7531"/>
        </w:tabs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The low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is further subdivided into two, based on the doses of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902F1" w:rsidRPr="00FE6AFE" w:rsidRDefault="00B902F1" w:rsidP="00B902F1">
      <w:pPr>
        <w:pStyle w:val="ListParagraph"/>
        <w:numPr>
          <w:ilvl w:val="0"/>
          <w:numId w:val="17"/>
        </w:num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Anterior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– high doses of local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anaesthetic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are required</w:t>
      </w:r>
    </w:p>
    <w:p w:rsidR="00902771" w:rsidRPr="00277797" w:rsidRDefault="00B902F1" w:rsidP="00277797">
      <w:pPr>
        <w:pStyle w:val="ListParagraph"/>
        <w:numPr>
          <w:ilvl w:val="0"/>
          <w:numId w:val="17"/>
        </w:numPr>
        <w:tabs>
          <w:tab w:val="left" w:pos="753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Posterior epidural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Pr="00FE6AFE">
        <w:rPr>
          <w:rFonts w:asciiTheme="majorBidi" w:hAnsiTheme="majorBidi" w:cstheme="majorBidi"/>
          <w:sz w:val="28"/>
          <w:szCs w:val="28"/>
          <w:lang w:bidi="ar-IQ"/>
        </w:rPr>
        <w:t xml:space="preserve"> – low doses of local </w:t>
      </w:r>
      <w:proofErr w:type="spellStart"/>
      <w:r w:rsidRPr="00FE6AFE">
        <w:rPr>
          <w:rFonts w:asciiTheme="majorBidi" w:hAnsiTheme="majorBidi" w:cstheme="majorBidi"/>
          <w:sz w:val="28"/>
          <w:szCs w:val="28"/>
          <w:lang w:bidi="ar-IQ"/>
        </w:rPr>
        <w:t>anaesthetic</w:t>
      </w:r>
      <w:proofErr w:type="spellEnd"/>
      <w:r w:rsidRPr="00277797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902771" w:rsidRPr="00532A0C" w:rsidRDefault="00902771" w:rsidP="0090277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2771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>
        <w:rPr>
          <w:lang w:bidi="ar-IQ"/>
        </w:rPr>
        <w:t xml:space="preserve">- </w:t>
      </w:r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Calculate total volume of </w:t>
      </w:r>
      <w:proofErr w:type="spellStart"/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anaesthesia</w:t>
      </w:r>
      <w:proofErr w:type="spellEnd"/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for caudal nerve blocking in horses by mix </w:t>
      </w:r>
      <w:proofErr w:type="spellStart"/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xylazine</w:t>
      </w:r>
      <w:proofErr w:type="spellEnd"/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</w:t>
      </w:r>
      <w:proofErr w:type="spellStart"/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lidocaine</w:t>
      </w:r>
      <w:proofErr w:type="spellEnd"/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902771" w:rsidRPr="00532A0C" w:rsidRDefault="00902771" w:rsidP="0090277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Note 1: the doses according to the manufacture is one ml equals 20 mg</w:t>
      </w:r>
    </w:p>
    <w:p w:rsidR="00E91DA6" w:rsidRDefault="00902771" w:rsidP="0090277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Note2: the scientifically proven dose for each drug, it gives less ataxia sign and rapid onset is</w:t>
      </w:r>
      <w:r w:rsidR="00E91D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32A0C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Start"/>
      <w:r w:rsidR="00532A0C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 </w:t>
      </w:r>
      <w:proofErr w:type="spellStart"/>
      <w:r w:rsidR="00532A0C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xylazine</w:t>
      </w:r>
      <w:proofErr w:type="spellEnd"/>
      <w:proofErr w:type="gramEnd"/>
      <w:r w:rsidR="00532A0C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0.17 mg / kg : </w:t>
      </w:r>
      <w:proofErr w:type="spellStart"/>
      <w:r w:rsidR="00532A0C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>lidocaine</w:t>
      </w:r>
      <w:proofErr w:type="spellEnd"/>
      <w:r w:rsidR="00532A0C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0.22 mg / kg</w:t>
      </w:r>
      <w:r w:rsidR="00E91DA6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91DA6" w:rsidRDefault="00E91DA6" w:rsidP="00E91DA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Note 3: the body weight of </w:t>
      </w:r>
      <w:r w:rsidR="005C697D">
        <w:rPr>
          <w:rFonts w:asciiTheme="majorBidi" w:hAnsiTheme="majorBidi" w:cstheme="majorBidi"/>
          <w:b/>
          <w:bCs/>
          <w:sz w:val="28"/>
          <w:szCs w:val="28"/>
          <w:lang w:bidi="ar-IQ"/>
        </w:rPr>
        <w:t>horse 400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kg</w:t>
      </w:r>
      <w:r w:rsidR="00902771" w:rsidRPr="00532A0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C697D" w:rsidRDefault="005C697D" w:rsidP="005C69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C4774" w:rsidRDefault="00E91DA6" w:rsidP="005C697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6C4774" w:rsidRDefault="006C4774" w:rsidP="00976CD4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C4774" w:rsidRDefault="006C4774" w:rsidP="00976CD4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C4774" w:rsidRDefault="006C4774" w:rsidP="00976CD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-662908</wp:posOffset>
            </wp:positionH>
            <wp:positionV relativeFrom="paragraph">
              <wp:posOffset>-384202</wp:posOffset>
            </wp:positionV>
            <wp:extent cx="3108352" cy="2228370"/>
            <wp:effectExtent l="19050" t="0" r="0" b="0"/>
            <wp:wrapNone/>
            <wp:docPr id="1" name="Picture 1" descr="C:\Users\DELL\Desktop\IMG-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6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66" cy="22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2794907</wp:posOffset>
            </wp:positionH>
            <wp:positionV relativeFrom="paragraph">
              <wp:posOffset>-384202</wp:posOffset>
            </wp:positionV>
            <wp:extent cx="3157965" cy="2228370"/>
            <wp:effectExtent l="19050" t="0" r="4335" b="0"/>
            <wp:wrapNone/>
            <wp:docPr id="2" name="Picture 2" descr="C:\Users\DEL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74" cy="222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CD4" w:rsidRPr="0027779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257D27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180340</wp:posOffset>
            </wp:positionV>
            <wp:extent cx="3157855" cy="191325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111125</wp:posOffset>
            </wp:positionV>
            <wp:extent cx="3131185" cy="2018665"/>
            <wp:effectExtent l="19050" t="0" r="0" b="0"/>
            <wp:wrapNone/>
            <wp:docPr id="6" name="Picture 6" descr="C:\Users\DELL\Desktop\IMG-67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G-6712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Pr="006C4774" w:rsidRDefault="00D37C87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269240</wp:posOffset>
            </wp:positionV>
            <wp:extent cx="3163570" cy="1863725"/>
            <wp:effectExtent l="19050" t="0" r="0" b="0"/>
            <wp:wrapNone/>
            <wp:docPr id="7" name="Picture 7" descr="C:\Users\DELL\Desktop\IMG-67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MG-6704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2718287</wp:posOffset>
            </wp:positionH>
            <wp:positionV relativeFrom="paragraph">
              <wp:posOffset>322189</wp:posOffset>
            </wp:positionV>
            <wp:extent cx="3304443" cy="1810690"/>
            <wp:effectExtent l="19050" t="0" r="0" b="0"/>
            <wp:wrapNone/>
            <wp:docPr id="8" name="Picture 8" descr="C:\Users\DELL\Desktop\IMG-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IMG-67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48" cy="181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C4774" w:rsidRDefault="006C4774" w:rsidP="006C477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A7017" w:rsidRDefault="00DA7017" w:rsidP="006C4774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A7017" w:rsidRPr="00DA7017" w:rsidRDefault="00DA7017" w:rsidP="00DA701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A7017" w:rsidRDefault="00DA7017" w:rsidP="00DA701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367B8" w:rsidRDefault="00DA7017" w:rsidP="00DA7017">
      <w:pPr>
        <w:tabs>
          <w:tab w:val="left" w:pos="2038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p w:rsidR="009367B8" w:rsidRPr="009367B8" w:rsidRDefault="009367B8" w:rsidP="009367B8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232410</wp:posOffset>
            </wp:positionV>
            <wp:extent cx="3042285" cy="2740660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232410</wp:posOffset>
            </wp:positionV>
            <wp:extent cx="3168650" cy="2743200"/>
            <wp:effectExtent l="19050" t="0" r="0" b="0"/>
            <wp:wrapNone/>
            <wp:docPr id="9" name="Picture 9" descr="C:\Users\DELL\Desktop\IMG-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IMG-67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B8" w:rsidRPr="009367B8" w:rsidRDefault="009367B8" w:rsidP="009367B8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367B8" w:rsidRDefault="009367B8" w:rsidP="009367B8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91DA6" w:rsidRPr="009367B8" w:rsidRDefault="009367B8" w:rsidP="009367B8">
      <w:pPr>
        <w:tabs>
          <w:tab w:val="left" w:pos="64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sectPr w:rsidR="00E91DA6" w:rsidRPr="009367B8" w:rsidSect="00407F6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B7B"/>
    <w:multiLevelType w:val="hybridMultilevel"/>
    <w:tmpl w:val="213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09F"/>
    <w:multiLevelType w:val="hybridMultilevel"/>
    <w:tmpl w:val="6E845A86"/>
    <w:lvl w:ilvl="0" w:tplc="C044646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BE2"/>
    <w:multiLevelType w:val="hybridMultilevel"/>
    <w:tmpl w:val="AF7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F2B73"/>
    <w:multiLevelType w:val="hybridMultilevel"/>
    <w:tmpl w:val="F46C6BAA"/>
    <w:lvl w:ilvl="0" w:tplc="1AC2C4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6101"/>
    <w:multiLevelType w:val="hybridMultilevel"/>
    <w:tmpl w:val="819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1359"/>
    <w:multiLevelType w:val="hybridMultilevel"/>
    <w:tmpl w:val="C64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F4D88"/>
    <w:multiLevelType w:val="hybridMultilevel"/>
    <w:tmpl w:val="2C2AC956"/>
    <w:lvl w:ilvl="0" w:tplc="0F685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6776E"/>
    <w:multiLevelType w:val="hybridMultilevel"/>
    <w:tmpl w:val="F71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0581A"/>
    <w:multiLevelType w:val="hybridMultilevel"/>
    <w:tmpl w:val="F18AE424"/>
    <w:lvl w:ilvl="0" w:tplc="4684AA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2F0"/>
    <w:multiLevelType w:val="hybridMultilevel"/>
    <w:tmpl w:val="1448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9C17C5"/>
    <w:multiLevelType w:val="hybridMultilevel"/>
    <w:tmpl w:val="2A4C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C235E"/>
    <w:multiLevelType w:val="hybridMultilevel"/>
    <w:tmpl w:val="2D9A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3C1B"/>
    <w:multiLevelType w:val="hybridMultilevel"/>
    <w:tmpl w:val="2BF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B26E9"/>
    <w:multiLevelType w:val="hybridMultilevel"/>
    <w:tmpl w:val="D93C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428E3"/>
    <w:multiLevelType w:val="hybridMultilevel"/>
    <w:tmpl w:val="D4429244"/>
    <w:lvl w:ilvl="0" w:tplc="3BA6A4B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7330A"/>
    <w:multiLevelType w:val="hybridMultilevel"/>
    <w:tmpl w:val="907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D7B0F"/>
    <w:multiLevelType w:val="hybridMultilevel"/>
    <w:tmpl w:val="70F4E26E"/>
    <w:lvl w:ilvl="0" w:tplc="09E04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407F68"/>
    <w:rsid w:val="00036994"/>
    <w:rsid w:val="001819A0"/>
    <w:rsid w:val="001F34B1"/>
    <w:rsid w:val="00257D27"/>
    <w:rsid w:val="00277797"/>
    <w:rsid w:val="003933B4"/>
    <w:rsid w:val="00407F68"/>
    <w:rsid w:val="00530BA0"/>
    <w:rsid w:val="00532A0C"/>
    <w:rsid w:val="00534131"/>
    <w:rsid w:val="005757D8"/>
    <w:rsid w:val="005C697D"/>
    <w:rsid w:val="0064177D"/>
    <w:rsid w:val="006C4774"/>
    <w:rsid w:val="00781001"/>
    <w:rsid w:val="00823929"/>
    <w:rsid w:val="00902771"/>
    <w:rsid w:val="009367B8"/>
    <w:rsid w:val="009416C5"/>
    <w:rsid w:val="00942B36"/>
    <w:rsid w:val="00976CD4"/>
    <w:rsid w:val="009A2C86"/>
    <w:rsid w:val="009E3C63"/>
    <w:rsid w:val="00B00E25"/>
    <w:rsid w:val="00B10609"/>
    <w:rsid w:val="00B774A7"/>
    <w:rsid w:val="00B902F1"/>
    <w:rsid w:val="00C825AF"/>
    <w:rsid w:val="00C8744B"/>
    <w:rsid w:val="00CE4203"/>
    <w:rsid w:val="00D37C87"/>
    <w:rsid w:val="00D404F0"/>
    <w:rsid w:val="00D541DC"/>
    <w:rsid w:val="00DA7017"/>
    <w:rsid w:val="00E91DA6"/>
    <w:rsid w:val="00F50678"/>
    <w:rsid w:val="00F5453F"/>
    <w:rsid w:val="00F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2023-04-17T18:06:00Z</dcterms:created>
  <dcterms:modified xsi:type="dcterms:W3CDTF">2023-04-18T08:14:00Z</dcterms:modified>
</cp:coreProperties>
</file>